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pPr>
      <w:r>
        <w:rPr>
          <w:rStyle w:val="Absatz-Standardschriftart"/>
          <w:b/>
          <w:bCs/>
        </w:rPr>
        <w:t>Resolution gegen die Taxonomie, den Ausbau der Atomkraft und ein grenznahes Endlager</w:t>
      </w:r>
    </w:p>
    <w:p>
      <w:pPr>
        <w:pStyle w:val="Normal"/>
        <w:spacing w:lineRule="auto" w:line="276"/>
        <w:rPr/>
      </w:pPr>
      <w:r>
        <w:rPr/>
      </w:r>
    </w:p>
    <w:p>
      <w:pPr>
        <w:pStyle w:val="Normal"/>
        <w:spacing w:lineRule="auto" w:line="276" w:before="0" w:after="113"/>
        <w:rPr/>
      </w:pPr>
      <w:r>
        <w:rPr/>
        <w:t>Der Gemeinderat von ___________________________________________________</w:t>
        <w:br/>
        <w:t>möchte die Bundesregierung und die Landesregierung dazu auffordern, mit allen rechtlich und diplomatisch möglichen Mitteln und gegebenenfalls gemeinsam mit anderen gleichgesinnten Ländern und Organisationen gegen einen Ausbau der Atomkraft in Europa und insbesondere in Nachbarländern vorzugehen.</w:t>
      </w:r>
    </w:p>
    <w:p>
      <w:pPr>
        <w:pStyle w:val="Normal"/>
        <w:spacing w:lineRule="auto" w:line="276" w:before="0" w:after="113"/>
        <w:rPr/>
      </w:pPr>
      <w:r>
        <w:rPr/>
        <w:t xml:space="preserve">Mittels Taxonomieverordnung soll Atomkraft (wie auch Gas) als nachhaltig eingestuft werden. Auch wenn die Klage Österreichs dagegen in erster Instanz abgewiesen wurde, entsprechen Annahmen wie gleichermaßen Urteilsbegründung nicht den Tatsachen. Es müssen vor- und nachgelagerte Aktivitäten wie die Beschaffung des Brennstoffs oder die hochradioaktiven Abfälle, aber auch Proliferation oder Risiken als unweigerliche Teile des Systems miteinbezogen werden. </w:t>
        <w:br/>
        <w:t xml:space="preserve">Ebenso wenig ist in der Begründung nachvollziehbar, dass darin angeführt wird, Erneuerbare Energiequellen stünden </w:t>
      </w:r>
      <w:r>
        <w:rPr>
          <w:rStyle w:val="Absatz-Standardschriftart"/>
          <w:i/>
          <w:iCs/>
        </w:rPr>
        <w:t>derzeit</w:t>
      </w:r>
      <w:r>
        <w:rPr/>
        <w:t xml:space="preserve"> nicht in ausreichendem Maß zur Verfügung, nicht aber darauf eingegangen wird, dass das für Atomenergie dauerhaft zutrifft. Während erstere kontinuierlich und relativ kostengünstig ausgebaut werden, dauert der Bau von Reaktoren viele Jahre, die Kosten sind nicht seriös kalkulierbar. Zudem sind manche ins Spiel gebrachte Vorhaben (beispielsweise SMRs) noch nicht einmal entwickelt.</w:t>
      </w:r>
    </w:p>
    <w:p>
      <w:pPr>
        <w:pStyle w:val="Normal"/>
        <w:spacing w:lineRule="auto" w:line="276" w:before="0" w:after="113"/>
        <w:rPr/>
      </w:pPr>
      <w:r>
        <w:rPr/>
        <w:t xml:space="preserve">Hervorzuheben ist auch die Bedeutung der anstehenden UVPs in Tschechien. </w:t>
        <w:br/>
        <w:t xml:space="preserve">Unser Nachbarland plant neben einem Ausbau der grenznahen AKW-Standorte Dukovany und Temelín (um jeweils zwei neue Kraftwerksblöcke) an letzterem auch die Entwicklung und darauf folgend den Bau von SMRs („Small Modular Reactors“), die bisher, auch nach Jahrzehnten, nur auf dem Papier existieren. </w:t>
        <w:br/>
        <w:t>Zusätzlich liegt in der Gegend um Temelín unter dem Namen Janoch ein möglicher Standort für ein Atommüll-Endlager.</w:t>
      </w:r>
    </w:p>
    <w:p>
      <w:pPr>
        <w:pStyle w:val="Normal"/>
        <w:spacing w:lineRule="auto" w:line="276"/>
        <w:rPr/>
      </w:pPr>
      <w:r>
        <w:rPr/>
        <w:t xml:space="preserve">Diese Pläne Tschechiens bergen auch weitere Risiken für die Bevölkerung und das Staatsgebiet Österreichs. Gegenüber der Regierung in Tschechien muss somit klargestellt werden, dass allein dadurch keine Rede von einer rein tschechischen Angelegenheit sein kann. Grenzüberschreitende Umweltverträglichkeitsprüfungen müssen daher gewährleistet sein. </w:t>
        <w:br/>
        <w:t xml:space="preserve">Vorgegebene Kriterien beziehen sich auf Umweltauswirkungen durch den Bau und Normalbetrieb. Vollumfänglich berücksichtigt werden müssen jedoch auch mögliche darüber hinausgehende Szenarien und deren Auswirkungen, wie zum Beispiel Unfälle. </w:t>
        <w:br/>
        <w:t xml:space="preserve">Zusammengefasst gibt es Pläne, in Temelín das AKW um zwei Reaktoren zu erweitern, das Zwischenlager zu vergrößern. Weiters im Spiel ist die Entwicklung von SMRs und der Bau eines Endlagers. Sich daraus ergebende zusätzliche Probleme und Wechselwirkungen sind ebenfalls im Rahmen der UVPs zu finden und auszuleuchten. </w:t>
        <w:br/>
        <w:t>Weiters ist zu hinterfragen, ob nicht nicht grundsätzlich geeignetere und ökologischere Wege zur Stromerzeugung offen stünden.</w:t>
      </w:r>
    </w:p>
    <w:p>
      <w:pPr>
        <w:pStyle w:val="Normal"/>
        <w:spacing w:lineRule="auto" w:line="276"/>
        <w:rPr/>
      </w:pPr>
      <w:r>
        <w:rPr/>
        <w:t xml:space="preserve"> </w:t>
      </w:r>
    </w:p>
    <w:p>
      <w:pPr>
        <w:pStyle w:val="Normal"/>
        <w:spacing w:lineRule="auto" w:line="276"/>
        <w:rPr/>
      </w:pPr>
      <w:r>
        <w:rPr/>
        <w:t>______________________, am _________</w:t>
        <w:tab/>
        <w:tab/>
        <w:t>_____________________________</w:t>
      </w:r>
    </w:p>
    <w:p>
      <w:pPr>
        <w:pStyle w:val="Normal"/>
        <w:rPr/>
      </w:pPr>
      <w:r>
        <w:rPr/>
        <w:tab/>
        <w:tab/>
        <w:tab/>
        <w:tab/>
        <w:tab/>
        <w:tab/>
        <w:tab/>
        <w:tab/>
        <w:tab/>
        <w:tab/>
      </w:r>
      <w:r>
        <w:rPr>
          <w:rStyle w:val="Absatz-Standardschriftart"/>
          <w:sz w:val="16"/>
          <w:szCs w:val="16"/>
        </w:rPr>
        <w:t>Bürgermeister_in</w:t>
      </w:r>
      <w:r>
        <w:rPr/>
        <w:tab/>
      </w:r>
      <w:r>
        <w:br w:type="page"/>
      </w:r>
    </w:p>
    <w:p>
      <w:pPr>
        <w:pStyle w:val="Normal"/>
        <w:spacing w:lineRule="auto" w:line="276" w:before="0" w:after="113"/>
        <w:rPr>
          <w:b/>
          <w:bCs/>
        </w:rPr>
      </w:pPr>
      <w:r>
        <w:rPr>
          <w:b/>
          <w:bCs/>
        </w:rPr>
        <w:t>Begründung</w:t>
      </w:r>
    </w:p>
    <w:p>
      <w:pPr>
        <w:pStyle w:val="Normal"/>
        <w:spacing w:lineRule="auto" w:line="276" w:before="0" w:after="113"/>
        <w:rPr/>
      </w:pPr>
      <w:r>
        <w:rPr/>
        <w:t>Besonders auch unter dem Vorwand der Energiewende versucht die Atomindustrie seit Jahren, wieder mehr Geltung zu erlangen. Keines ihrer vorgebrachten Argumente trifft zu.</w:t>
      </w:r>
    </w:p>
    <w:p>
      <w:pPr>
        <w:pStyle w:val="Normal"/>
        <w:spacing w:lineRule="auto" w:line="276" w:before="0" w:after="113"/>
        <w:rPr>
          <w:b/>
          <w:bCs/>
        </w:rPr>
      </w:pPr>
      <w:r>
        <w:rPr>
          <w:b/>
          <w:bCs/>
        </w:rPr>
      </w:r>
    </w:p>
    <w:p>
      <w:pPr>
        <w:pStyle w:val="Normal"/>
        <w:spacing w:lineRule="auto" w:line="276" w:before="0" w:after="113"/>
        <w:rPr/>
      </w:pPr>
      <w:r>
        <w:rPr>
          <w:rStyle w:val="Absatz-Standardschriftart"/>
          <w:b/>
          <w:bCs/>
          <w:sz w:val="20"/>
          <w:szCs w:val="20"/>
        </w:rPr>
        <w:t>Atomkraft ist nicht sauber:</w:t>
      </w:r>
      <w:r>
        <w:rPr>
          <w:rStyle w:val="Absatz-Standardschriftart"/>
          <w:sz w:val="20"/>
          <w:szCs w:val="20"/>
        </w:rPr>
        <w:t xml:space="preserve"> Es ist falsch, nur den Betrieb eines Reaktors zu berücksichtigen, wo wenig CO2 produziert wird. Allein beim Bau und Rückbau entstehen nennenswerte Mengen an CO2. Das selbe gilt für den Abbau von Uran und die Gewinnung von Brennstoff. </w:t>
        <w:br/>
        <w:t xml:space="preserve">Atommüll: Egal, ob es sich um herkömmliche Reaktoren oder die noch einmal nicht verfügbaren SMRs handelt, es entsteht weiter hochradioaktiver Müll, für den bisher keine Lösung gefunden wurde. Daher versucht man es jetzt mit Endlagern, wo der Abfall im Lauf der Zeit – über hunderttausende von Jahren und isoliert – zerfallen soll. Solche Themen, die eigentlich überwiegenden Nachteile dieser Technologie generell, werden stets ausgeklammert.  </w:t>
      </w:r>
    </w:p>
    <w:p>
      <w:pPr>
        <w:pStyle w:val="Normal"/>
        <w:spacing w:lineRule="auto" w:line="276" w:before="0" w:after="113"/>
        <w:rPr/>
      </w:pPr>
      <w:r>
        <w:rPr>
          <w:rStyle w:val="Absatz-Standardschriftart"/>
          <w:b/>
          <w:bCs/>
          <w:sz w:val="20"/>
          <w:szCs w:val="20"/>
        </w:rPr>
        <w:t>Atomkraft macht Europa nicht unabhängiger:</w:t>
      </w:r>
      <w:r>
        <w:rPr>
          <w:rStyle w:val="Absatz-Standardschriftart"/>
          <w:sz w:val="20"/>
          <w:szCs w:val="20"/>
        </w:rPr>
        <w:t xml:space="preserve"> Nirgends in Europa wird Uran als Basis für Brennstoff abgebaut sondern muss von anderen Kontinenten importiert werden. Dabei wird nicht einmal auf Umweltverträglichkeit oder Arbeitsrechte vor Ort geachtet. </w:t>
        <w:br/>
        <w:t>Das selbe gilt für Technologieimporte aus anderen Ländern, allen voran Russland. Es entstehen Abhängigkeiten von einigen wenigen Lieferanten für Jahrzehnte. – Sowieso abseits etwa eines Lieferkettengesetzes.</w:t>
      </w:r>
    </w:p>
    <w:p>
      <w:pPr>
        <w:pStyle w:val="Normal"/>
        <w:spacing w:lineRule="auto" w:line="276" w:before="0" w:after="113"/>
        <w:rPr/>
      </w:pPr>
      <w:r>
        <w:rPr>
          <w:rStyle w:val="Absatz-Standardschriftart"/>
          <w:b/>
          <w:bCs/>
          <w:sz w:val="20"/>
          <w:szCs w:val="20"/>
        </w:rPr>
        <w:t>Atomkraft ist teuer:</w:t>
      </w:r>
      <w:r>
        <w:rPr>
          <w:rStyle w:val="Absatz-Standardschriftart"/>
          <w:sz w:val="20"/>
          <w:szCs w:val="20"/>
        </w:rPr>
        <w:t xml:space="preserve"> Entgegen der Behauptung seitens der Atomindustrie und durch die Praxis widerlegt ist Atomstrom nicht billig, auch wenn nicht alle entstehenden Kosten, wie die einer Dauer- oder Endlagerung, vollumfänglich enthalten sind. Projektkosten werden dazu systematisch um gleich ein Vielfaches überschritten. Für private Investoren unattraktiv müssen dafür letztendlich die Steuerzahler aufkommen.</w:t>
      </w:r>
    </w:p>
    <w:p>
      <w:pPr>
        <w:pStyle w:val="Normal"/>
        <w:spacing w:lineRule="auto" w:line="276" w:before="0" w:after="113"/>
        <w:rPr/>
      </w:pPr>
      <w:r>
        <w:rPr>
          <w:rStyle w:val="Absatz-Standardschriftart"/>
          <w:b/>
          <w:bCs/>
          <w:sz w:val="20"/>
          <w:szCs w:val="20"/>
        </w:rPr>
        <w:t>Atomkraft ist ineffizient:</w:t>
      </w:r>
      <w:r>
        <w:rPr>
          <w:rStyle w:val="Absatz-Standardschriftart"/>
          <w:sz w:val="20"/>
          <w:szCs w:val="20"/>
        </w:rPr>
        <w:t xml:space="preserve"> Nur etwa 2 % des globalen Gesamtenergieverbrauchs wird durch Atomenergie abgedeckt, etwa 9 % des Strombedarfs. </w:t>
        <w:br/>
        <w:t>Auch eine von vornherein unrealistische von manchen geforderte Verdreifachung würde bei rapide steigendem Energieverbrauch, nicht zuletzt durch den Bau großer Rechenzentren, nichts daran ändern. Der Bedarf wächst schneller als AKWs gebaut werden können.</w:t>
      </w:r>
    </w:p>
    <w:p>
      <w:pPr>
        <w:pStyle w:val="Normal"/>
        <w:spacing w:lineRule="auto" w:line="276" w:before="0" w:after="113"/>
        <w:rPr/>
      </w:pPr>
      <w:r>
        <w:rPr>
          <w:rStyle w:val="Absatz-Standardschriftart"/>
          <w:b/>
          <w:bCs/>
          <w:sz w:val="20"/>
          <w:szCs w:val="20"/>
        </w:rPr>
        <w:t>Atomkraft bremst Erneuerbare:</w:t>
      </w:r>
      <w:r>
        <w:rPr>
          <w:rStyle w:val="Absatz-Standardschriftart"/>
          <w:sz w:val="20"/>
          <w:szCs w:val="20"/>
        </w:rPr>
        <w:t xml:space="preserve"> Durch eine Finanzierung von AKWs steht weniger Kapital für einen Ausbau Erneuerbarer Energie zur Verfügung. </w:t>
        <w:br/>
        <w:t xml:space="preserve">AKWs sind schwer regelbar und können nicht an einen momentanen Stromverbrauch angepasst werden. Dadurch müsste die Produktion aus anderen Quellen skaliert (gedrosselt) werden. </w:t>
        <w:br/>
        <w:t>Mit großer Wahrscheinlichkeit und aus empirischer Sicht könnte die Atomindustrie trotz hoher Investitionen nicht genügend Energie bereitstellen und damit erst recht die Möglichkeit eines Engpasses erhöhen.</w:t>
      </w:r>
    </w:p>
    <w:p>
      <w:pPr>
        <w:pStyle w:val="Normal"/>
        <w:spacing w:lineRule="auto" w:line="276" w:before="0" w:after="113"/>
        <w:rPr/>
      </w:pPr>
      <w:r>
        <w:rPr>
          <w:rStyle w:val="Absatz-Standardschriftart"/>
          <w:b/>
          <w:bCs/>
          <w:sz w:val="20"/>
          <w:szCs w:val="20"/>
        </w:rPr>
        <w:t>Atomkraft ist zu riskant:</w:t>
      </w:r>
      <w:r>
        <w:rPr>
          <w:rStyle w:val="Absatz-Standardschriftart"/>
          <w:sz w:val="20"/>
          <w:szCs w:val="20"/>
        </w:rPr>
        <w:t xml:space="preserve"> Trotz anzunehmend besserer Sicherheitstechnik bleibt der Faktor Mensch als Fehlerquelle stets im Spiel. Dazu kommt ein gewachsenes Risiko von Angriffen und Sabotage. </w:t>
        <w:br/>
        <w:t xml:space="preserve">Keine andere Art der Energiegewinnung hat das Potenzial, derart große Schäden zu verursachen. </w:t>
        <w:br/>
        <w:t xml:space="preserve">Auch wenn die Atomlobby gerne das Wort „Sicherheit“ verwendet, sind AKWs logischerweise nicht versicherbar, eine Entschädigung wäre nicht zu erwarten. </w:t>
      </w:r>
    </w:p>
    <w:p>
      <w:pPr>
        <w:pStyle w:val="Normal"/>
        <w:spacing w:lineRule="auto" w:line="276" w:before="0" w:after="113"/>
        <w:rPr/>
      </w:pPr>
      <w:r>
        <w:rPr>
          <w:rStyle w:val="Absatz-Standardschriftart"/>
          <w:b/>
          <w:bCs/>
          <w:sz w:val="20"/>
          <w:szCs w:val="20"/>
        </w:rPr>
        <w:t>Atomkraft ist auch keine Brückentechnologie:</w:t>
      </w:r>
      <w:r>
        <w:rPr>
          <w:rStyle w:val="Absatz-Standardschriftart"/>
          <w:sz w:val="20"/>
          <w:szCs w:val="20"/>
        </w:rPr>
        <w:t xml:space="preserve"> Über all die Jahrzehnte konnte global kein signifikanter Anteil bei der Stromerzeugung erreicht werden. Die vorhandenen AKWs sind zu einem großen Teil überaltert und müssten trotz Laufzeitverlängerungen parallel zu einem Neubau nach und nach ersetzt werden.</w:t>
      </w:r>
    </w:p>
    <w:p>
      <w:pPr>
        <w:pStyle w:val="Normal"/>
        <w:spacing w:lineRule="auto" w:line="276" w:before="0" w:after="113"/>
        <w:rPr>
          <w:sz w:val="20"/>
          <w:szCs w:val="20"/>
        </w:rPr>
      </w:pPr>
      <w:r>
        <w:rPr>
          <w:sz w:val="20"/>
          <w:szCs w:val="20"/>
        </w:rPr>
      </w:r>
    </w:p>
    <w:p>
      <w:pPr>
        <w:pStyle w:val="Normal"/>
        <w:spacing w:lineRule="auto" w:line="276" w:before="0" w:after="113"/>
        <w:rPr>
          <w:sz w:val="20"/>
          <w:szCs w:val="20"/>
        </w:rPr>
      </w:pPr>
      <w:r>
        <w:rPr>
          <w:sz w:val="20"/>
          <w:szCs w:val="2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4"/>
        <w:szCs w:val="24"/>
        <w:lang w:val="de-AT"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start"/>
    </w:pPr>
    <w:rPr>
      <w:rFonts w:ascii="Arial" w:hAnsi="Arial"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AT" w:eastAsia="zh-CN" w:bidi="hi-IN"/>
    </w:rPr>
  </w:style>
  <w:style w:type="character" w:styleId="Absatz-Standardschriftart">
    <w:name w:val="Absatz-Standardschriftart"/>
    <w:qFormat/>
    <w:rPr/>
  </w:style>
  <w:style w:type="character" w:styleId="Strong">
    <w:name w:val="Strong"/>
    <w:qFormat/>
    <w:rPr>
      <w:b/>
      <w:bCs/>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qFormat/>
    <w:pPr>
      <w:suppressLineNumbers/>
      <w:suppressAutoHyphens w:val="true"/>
      <w:spacing w:before="120" w:after="120"/>
    </w:pPr>
    <w:rPr>
      <w:rFonts w:eastAsia="Arial"/>
      <w:i/>
      <w:iCs/>
    </w:rPr>
  </w:style>
  <w:style w:type="paragraph" w:styleId="Verzeichnis">
    <w:name w:val="Verzeichnis"/>
    <w:basedOn w:val="Normal"/>
    <w:qFormat/>
    <w:pPr>
      <w:suppressLineNumbers/>
    </w:pPr>
    <w:rPr>
      <w:rFonts w:ascii="Arial" w:hAnsi="Arial" w:cs="Arial"/>
    </w:rPr>
  </w:style>
  <w:style w:type="paragraph" w:styleId="berschriftuser">
    <w:name w:val="Überschrift (user)"/>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Liste">
    <w:name w:val="Liste"/>
    <w:basedOn w:val="BodyText"/>
    <w:qFormat/>
    <w:pPr>
      <w:suppressAutoHyphens w:val="true"/>
    </w:pPr>
    <w:rPr>
      <w:rFonts w:eastAsia="Arial"/>
    </w:rPr>
  </w:style>
  <w:style w:type="paragraph" w:styleId="Verzeichnisuser">
    <w:name w:val="Verzeichnis (user)"/>
    <w:basedOn w:val="Normal"/>
    <w:qFormat/>
    <w:pPr>
      <w:suppressLineNumbers/>
      <w:suppressAutoHyphens w:val="true"/>
    </w:pPr>
    <w:rPr>
      <w:rFonts w:eastAsia="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355</TotalTime>
  <Application>LibreOffice/25.8.1.1$Windows_X86_64 LibreOffice_project/54047653041915e595ad4e45cccea684809c77b5</Application>
  <AppVersion>15.0000</AppVersion>
  <Pages>2</Pages>
  <Words>838</Words>
  <Characters>5578</Characters>
  <CharactersWithSpaces>6432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2025-12-19T11:12:00Z</dcterms:created>
  <dc:creator>Manfred Doppler</dc:creator>
  <dc:description/>
  <dc:language>de-AT</dc:language>
  <cp:lastModifiedBy/>
  <dcterms:modified xsi:type="dcterms:W3CDTF">2026-02-10T22:41:36Z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